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68" w:rsidRPr="00EE1568" w:rsidRDefault="00EE1568" w:rsidP="00EE1568">
      <w:pPr>
        <w:spacing w:line="276" w:lineRule="auto"/>
        <w:jc w:val="center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ПОЛОЖЕНИЕ</w:t>
      </w:r>
    </w:p>
    <w:p w:rsidR="00EE1568" w:rsidRPr="00EE1568" w:rsidRDefault="00EE1568" w:rsidP="00EE1568">
      <w:pPr>
        <w:spacing w:line="276" w:lineRule="auto"/>
        <w:jc w:val="center"/>
        <w:rPr>
          <w:color w:val="000000"/>
          <w:sz w:val="20"/>
          <w:szCs w:val="20"/>
        </w:rPr>
      </w:pPr>
      <w:r w:rsidRPr="00EE1568">
        <w:rPr>
          <w:bCs/>
          <w:color w:val="000000"/>
          <w:sz w:val="20"/>
          <w:szCs w:val="20"/>
        </w:rPr>
        <w:t>О ПРОВЕДЕНИИ</w:t>
      </w:r>
      <w:r w:rsidRPr="00EE1568">
        <w:rPr>
          <w:color w:val="000000"/>
          <w:sz w:val="20"/>
          <w:szCs w:val="20"/>
        </w:rPr>
        <w:t xml:space="preserve"> КОНКУРСА НА ПРИСУЖДЕНИЕ ПРЕМИИ</w:t>
      </w:r>
    </w:p>
    <w:p w:rsidR="00EE1568" w:rsidRPr="00EE1568" w:rsidRDefault="00EE1568" w:rsidP="00EE1568">
      <w:pPr>
        <w:spacing w:line="276" w:lineRule="auto"/>
        <w:jc w:val="center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«ПРИЗНАНИЕ»</w:t>
      </w:r>
    </w:p>
    <w:p w:rsidR="00EE1568" w:rsidRPr="00EE1568" w:rsidRDefault="00EE1568" w:rsidP="00EE1568">
      <w:pPr>
        <w:pStyle w:val="a3"/>
        <w:spacing w:line="276" w:lineRule="auto"/>
        <w:jc w:val="center"/>
        <w:rPr>
          <w:color w:val="FF0000"/>
          <w:sz w:val="20"/>
          <w:szCs w:val="20"/>
        </w:rPr>
      </w:pPr>
    </w:p>
    <w:p w:rsidR="00EE1568" w:rsidRPr="00EE1568" w:rsidRDefault="00EE1568" w:rsidP="00EE1568">
      <w:pPr>
        <w:pStyle w:val="a3"/>
        <w:spacing w:line="276" w:lineRule="auto"/>
        <w:ind w:firstLine="900"/>
        <w:jc w:val="both"/>
        <w:rPr>
          <w:color w:val="000000"/>
          <w:sz w:val="20"/>
          <w:szCs w:val="20"/>
        </w:rPr>
      </w:pPr>
      <w:r w:rsidRPr="00EE1568">
        <w:rPr>
          <w:bCs/>
          <w:color w:val="000000"/>
          <w:sz w:val="20"/>
          <w:szCs w:val="20"/>
        </w:rPr>
        <w:t>1. Общие положения.</w:t>
      </w:r>
    </w:p>
    <w:p w:rsidR="00EE1568" w:rsidRPr="00EE1568" w:rsidRDefault="00EE1568" w:rsidP="00EE1568">
      <w:pPr>
        <w:pStyle w:val="a3"/>
        <w:spacing w:line="276" w:lineRule="auto"/>
        <w:ind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 xml:space="preserve">1.1. Настоящее положение регламентирует порядок организации и проведения конкурса на присуждение премии «Признание», в которой отмечен вклад представителей широкого круга общественности в социальную жизнь Миасского городского округа. </w:t>
      </w:r>
    </w:p>
    <w:p w:rsidR="00EE1568" w:rsidRPr="00EE1568" w:rsidRDefault="00EE1568" w:rsidP="00EE1568">
      <w:pPr>
        <w:spacing w:line="276" w:lineRule="auto"/>
        <w:ind w:firstLine="900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1.2. Цели проведения конкурса:</w:t>
      </w:r>
    </w:p>
    <w:p w:rsidR="00EE1568" w:rsidRPr="00EE1568" w:rsidRDefault="00EE1568" w:rsidP="00EE1568">
      <w:pPr>
        <w:numPr>
          <w:ilvl w:val="2"/>
          <w:numId w:val="1"/>
        </w:numPr>
        <w:tabs>
          <w:tab w:val="clear" w:pos="1080"/>
        </w:tabs>
        <w:spacing w:line="276" w:lineRule="auto"/>
        <w:ind w:left="0"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Признание заслуг жителей Миасского городского округа, особенно молодежи, руководителей общественных и некоммерческих организаций, внесших значительный вклад в социальную жизнь Миасского городского округа,  в развитие волонтерского и добровольческого движения, герои по призванию.</w:t>
      </w:r>
    </w:p>
    <w:p w:rsidR="00EE1568" w:rsidRPr="00EE1568" w:rsidRDefault="00EE1568" w:rsidP="00EE1568">
      <w:pPr>
        <w:numPr>
          <w:ilvl w:val="2"/>
          <w:numId w:val="1"/>
        </w:numPr>
        <w:tabs>
          <w:tab w:val="clear" w:pos="1080"/>
        </w:tabs>
        <w:spacing w:line="276" w:lineRule="auto"/>
        <w:ind w:left="0"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 xml:space="preserve">Взаимодействие представителей делового сообщества, участвующих в развитии социально ответственного бизнеса. </w:t>
      </w:r>
    </w:p>
    <w:p w:rsidR="00EE1568" w:rsidRPr="00EE1568" w:rsidRDefault="00EE1568" w:rsidP="00EE1568">
      <w:pPr>
        <w:numPr>
          <w:ilvl w:val="2"/>
          <w:numId w:val="1"/>
        </w:numPr>
        <w:tabs>
          <w:tab w:val="clear" w:pos="1080"/>
        </w:tabs>
        <w:spacing w:line="276" w:lineRule="auto"/>
        <w:ind w:left="0"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Информирование широкого круга общественности о работе волонтерского и добровольческого движения в Миасском городском округе,   общественных и некоммерческих организаций, о благотворительных и социально значимых проектах, которые реализуют общественность, организации и предприятия всех форм собственности, осуществляющие деятельность на территории Миасского городского округа и признание их заслуг.</w:t>
      </w:r>
    </w:p>
    <w:p w:rsidR="00EE1568" w:rsidRPr="00EE1568" w:rsidRDefault="00EE1568" w:rsidP="00EE1568">
      <w:pPr>
        <w:numPr>
          <w:ilvl w:val="2"/>
          <w:numId w:val="1"/>
        </w:numPr>
        <w:tabs>
          <w:tab w:val="clear" w:pos="1080"/>
        </w:tabs>
        <w:spacing w:line="276" w:lineRule="auto"/>
        <w:ind w:left="0"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Пропаганда эффективной формы общественной и социальной деятельности граждан, возрождение традиций меценатства и благотворительности.</w:t>
      </w:r>
    </w:p>
    <w:p w:rsidR="00EE1568" w:rsidRPr="00EE1568" w:rsidRDefault="00EE1568" w:rsidP="00EE1568">
      <w:pPr>
        <w:numPr>
          <w:ilvl w:val="2"/>
          <w:numId w:val="1"/>
        </w:numPr>
        <w:tabs>
          <w:tab w:val="clear" w:pos="1080"/>
        </w:tabs>
        <w:spacing w:line="276" w:lineRule="auto"/>
        <w:ind w:left="0"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 xml:space="preserve">Общественное признание волонтеров и добровольцев, граждан, спасших человеческую жизнь и\или здоровье, и которые помогли кому-либо в трудной жизненной ситуации, руководителей наиболее значимых и актуальных проектов, реализуемых в округе и направленных на содействие муниципальной власти в реализации развития Государственной молодежной политики, социального развития округа, оказание социальной и благотворительной помощи жителям округа, создание благоприятной среды в округе для его жителей. </w:t>
      </w:r>
    </w:p>
    <w:p w:rsidR="00EE1568" w:rsidRPr="00EE1568" w:rsidRDefault="00EE1568" w:rsidP="00EE1568">
      <w:pPr>
        <w:numPr>
          <w:ilvl w:val="2"/>
          <w:numId w:val="1"/>
        </w:numPr>
        <w:tabs>
          <w:tab w:val="clear" w:pos="1080"/>
        </w:tabs>
        <w:spacing w:line="276" w:lineRule="auto"/>
        <w:ind w:left="0"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Привлечение общественного внимания к деятельности и заслугам отдельных граждан, проживающих  на территории округа и  выражение общественного признания их заслуг.</w:t>
      </w:r>
    </w:p>
    <w:p w:rsidR="00EE1568" w:rsidRPr="00EE1568" w:rsidRDefault="00EE1568" w:rsidP="00EE1568">
      <w:pPr>
        <w:spacing w:line="276" w:lineRule="auto"/>
        <w:ind w:firstLine="900"/>
        <w:rPr>
          <w:b/>
          <w:color w:val="FF0000"/>
          <w:sz w:val="20"/>
          <w:szCs w:val="20"/>
        </w:rPr>
      </w:pPr>
    </w:p>
    <w:p w:rsidR="00EE1568" w:rsidRPr="00EE1568" w:rsidRDefault="00EE1568" w:rsidP="00EE1568">
      <w:pPr>
        <w:spacing w:line="276" w:lineRule="auto"/>
        <w:ind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2. Учредители премии «Признание».</w:t>
      </w:r>
    </w:p>
    <w:p w:rsidR="00EE1568" w:rsidRPr="00EE1568" w:rsidRDefault="00EE1568" w:rsidP="00EE1568">
      <w:pPr>
        <w:spacing w:line="276" w:lineRule="auto"/>
        <w:ind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 xml:space="preserve">2.1. Премия учреждается Общественным советом при Главе Администрации Миасского городского округа. </w:t>
      </w:r>
    </w:p>
    <w:p w:rsidR="00EE1568" w:rsidRPr="00EE1568" w:rsidRDefault="00EE1568" w:rsidP="00EE1568">
      <w:pPr>
        <w:spacing w:line="276" w:lineRule="auto"/>
        <w:ind w:firstLine="900"/>
        <w:jc w:val="both"/>
        <w:rPr>
          <w:color w:val="FF0000"/>
          <w:sz w:val="20"/>
          <w:szCs w:val="20"/>
        </w:rPr>
      </w:pPr>
    </w:p>
    <w:p w:rsidR="00EE1568" w:rsidRPr="00EE1568" w:rsidRDefault="00EE1568" w:rsidP="00EE1568">
      <w:pPr>
        <w:pStyle w:val="a3"/>
        <w:spacing w:line="276" w:lineRule="auto"/>
        <w:ind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 xml:space="preserve">3. Соискатели. </w:t>
      </w:r>
    </w:p>
    <w:p w:rsidR="00EE1568" w:rsidRPr="00EE1568" w:rsidRDefault="00EE1568" w:rsidP="00EE1568">
      <w:pPr>
        <w:spacing w:line="276" w:lineRule="auto"/>
        <w:ind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lastRenderedPageBreak/>
        <w:t>3.1. Соискателями премии могут стать жители Миасского городского округа, особенно молодые граждане от 14 до 30 лет (школьники, учащиеся, студенты), руководители, коллективы и работники предприятий и организаций всех форм собственности, представители общественных организаций и некоммерческих объединений, деловой и общественной элиты округа.</w:t>
      </w:r>
    </w:p>
    <w:p w:rsidR="00EE1568" w:rsidRPr="00EE1568" w:rsidRDefault="00EE1568" w:rsidP="00EE1568">
      <w:pPr>
        <w:spacing w:line="276" w:lineRule="auto"/>
        <w:ind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 xml:space="preserve">3.2. Основным критерием является социальная значимость реализованных проектов для округа. </w:t>
      </w:r>
    </w:p>
    <w:p w:rsidR="00EE1568" w:rsidRPr="00EE1568" w:rsidRDefault="00EE1568" w:rsidP="00EE1568">
      <w:pPr>
        <w:pStyle w:val="a3"/>
        <w:spacing w:line="276" w:lineRule="auto"/>
        <w:ind w:firstLine="900"/>
        <w:jc w:val="both"/>
        <w:rPr>
          <w:sz w:val="20"/>
          <w:szCs w:val="20"/>
        </w:rPr>
      </w:pPr>
      <w:r w:rsidRPr="00EE1568">
        <w:rPr>
          <w:sz w:val="20"/>
          <w:szCs w:val="20"/>
        </w:rPr>
        <w:t xml:space="preserve">3.3. Соискатели должны предоставить полный пакет документов, указанный в п.п. 5.5 настоящего Положения, и определенный Общественным советом по адресу: 456300, Челябинская область, г.Миасс, ул. Романенко, д. 50А (5 этаж), Муниципальное казенное учреждение «Комитет по делам молодежи». </w:t>
      </w:r>
    </w:p>
    <w:p w:rsidR="00EE1568" w:rsidRPr="00EE1568" w:rsidRDefault="00EE1568" w:rsidP="00EE1568">
      <w:pPr>
        <w:pStyle w:val="a3"/>
        <w:spacing w:line="276" w:lineRule="auto"/>
        <w:ind w:firstLine="900"/>
        <w:jc w:val="both"/>
        <w:rPr>
          <w:sz w:val="20"/>
          <w:szCs w:val="20"/>
        </w:rPr>
      </w:pPr>
      <w:r w:rsidRPr="00EE1568">
        <w:rPr>
          <w:sz w:val="20"/>
          <w:szCs w:val="20"/>
        </w:rPr>
        <w:t xml:space="preserve">Дополнительно заявки направить по электронной почте: </w:t>
      </w:r>
      <w:r w:rsidRPr="00EE1568">
        <w:rPr>
          <w:sz w:val="20"/>
          <w:szCs w:val="20"/>
          <w:lang w:val="en-US"/>
        </w:rPr>
        <w:t>e</w:t>
      </w:r>
      <w:r w:rsidRPr="00EE1568">
        <w:rPr>
          <w:sz w:val="20"/>
          <w:szCs w:val="20"/>
        </w:rPr>
        <w:t>-</w:t>
      </w:r>
      <w:r w:rsidRPr="00EE1568">
        <w:rPr>
          <w:sz w:val="20"/>
          <w:szCs w:val="20"/>
          <w:lang w:val="en-US"/>
        </w:rPr>
        <w:t>mail</w:t>
      </w:r>
      <w:r w:rsidRPr="00EE1568">
        <w:rPr>
          <w:sz w:val="20"/>
          <w:szCs w:val="20"/>
        </w:rPr>
        <w:t xml:space="preserve">: </w:t>
      </w:r>
      <w:r w:rsidRPr="00EE1568">
        <w:rPr>
          <w:sz w:val="20"/>
          <w:szCs w:val="20"/>
          <w:lang w:val="en-US"/>
        </w:rPr>
        <w:t>kdm</w:t>
      </w:r>
      <w:r w:rsidRPr="00EE1568">
        <w:rPr>
          <w:sz w:val="20"/>
          <w:szCs w:val="20"/>
        </w:rPr>
        <w:t>-</w:t>
      </w:r>
      <w:r w:rsidRPr="00EE1568">
        <w:rPr>
          <w:sz w:val="20"/>
          <w:szCs w:val="20"/>
          <w:lang w:val="en-US"/>
        </w:rPr>
        <w:t>miass</w:t>
      </w:r>
      <w:r w:rsidRPr="00EE1568">
        <w:rPr>
          <w:sz w:val="20"/>
          <w:szCs w:val="20"/>
        </w:rPr>
        <w:t>@</w:t>
      </w:r>
      <w:r w:rsidRPr="00EE1568">
        <w:rPr>
          <w:sz w:val="20"/>
          <w:szCs w:val="20"/>
          <w:lang w:val="en-US"/>
        </w:rPr>
        <w:t>mail</w:t>
      </w:r>
      <w:r w:rsidRPr="00EE1568">
        <w:rPr>
          <w:sz w:val="20"/>
          <w:szCs w:val="20"/>
        </w:rPr>
        <w:t>.</w:t>
      </w:r>
      <w:r w:rsidRPr="00EE1568">
        <w:rPr>
          <w:sz w:val="20"/>
          <w:szCs w:val="20"/>
          <w:lang w:val="en-US"/>
        </w:rPr>
        <w:t>ru</w:t>
      </w:r>
      <w:r w:rsidRPr="00EE1568">
        <w:rPr>
          <w:sz w:val="20"/>
          <w:szCs w:val="20"/>
        </w:rPr>
        <w:t>.</w:t>
      </w:r>
    </w:p>
    <w:p w:rsidR="00EE1568" w:rsidRPr="00EE1568" w:rsidRDefault="00EE1568" w:rsidP="00EE1568">
      <w:pPr>
        <w:spacing w:line="276" w:lineRule="auto"/>
        <w:ind w:firstLine="900"/>
        <w:rPr>
          <w:b/>
          <w:bCs/>
          <w:color w:val="000000"/>
          <w:sz w:val="20"/>
          <w:szCs w:val="20"/>
        </w:rPr>
      </w:pPr>
    </w:p>
    <w:p w:rsidR="00EE1568" w:rsidRPr="00EE1568" w:rsidRDefault="00EE1568" w:rsidP="00EE1568">
      <w:pPr>
        <w:spacing w:line="276" w:lineRule="auto"/>
        <w:ind w:firstLine="900"/>
        <w:jc w:val="both"/>
        <w:rPr>
          <w:bCs/>
          <w:color w:val="000000"/>
          <w:sz w:val="20"/>
          <w:szCs w:val="20"/>
        </w:rPr>
      </w:pPr>
      <w:r w:rsidRPr="00EE1568">
        <w:rPr>
          <w:bCs/>
          <w:color w:val="000000"/>
          <w:sz w:val="20"/>
          <w:szCs w:val="20"/>
        </w:rPr>
        <w:t>4. Организация конкурса.</w:t>
      </w:r>
    </w:p>
    <w:p w:rsidR="00EE1568" w:rsidRPr="00EE1568" w:rsidRDefault="00EE1568" w:rsidP="00EE1568">
      <w:pPr>
        <w:spacing w:line="276" w:lineRule="auto"/>
        <w:ind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4.1. Для проведения конкурса создается организационная структура, которая состоит из Общественного совета.</w:t>
      </w:r>
    </w:p>
    <w:p w:rsidR="00EE1568" w:rsidRPr="00EE1568" w:rsidRDefault="00EE1568" w:rsidP="00EE1568">
      <w:pPr>
        <w:spacing w:line="276" w:lineRule="auto"/>
        <w:ind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4.2. Общественный совет проводит следующую работу:</w:t>
      </w:r>
    </w:p>
    <w:p w:rsidR="00EE1568" w:rsidRPr="00EE1568" w:rsidRDefault="00EE1568" w:rsidP="00EE1568">
      <w:pPr>
        <w:numPr>
          <w:ilvl w:val="2"/>
          <w:numId w:val="4"/>
        </w:numPr>
        <w:spacing w:line="276" w:lineRule="auto"/>
        <w:ind w:left="0"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 xml:space="preserve">утверждает </w:t>
      </w:r>
      <w:r w:rsidRPr="00EE1568">
        <w:rPr>
          <w:color w:val="000000"/>
          <w:sz w:val="20"/>
          <w:szCs w:val="20"/>
          <w:lang w:val="en-US"/>
        </w:rPr>
        <w:t>PR</w:t>
      </w:r>
      <w:r w:rsidRPr="00EE1568">
        <w:rPr>
          <w:color w:val="000000"/>
          <w:sz w:val="20"/>
          <w:szCs w:val="20"/>
        </w:rPr>
        <w:t>-стратегию сопровождения премии «Признание» по информированию широкого круга общественности, деловых кругов, населения в целом, в том числе через средства массовой информации о проведении конкурса на присуждение премии «Признание»;</w:t>
      </w:r>
    </w:p>
    <w:p w:rsidR="00EE1568" w:rsidRPr="00EE1568" w:rsidRDefault="00EE1568" w:rsidP="00EE1568">
      <w:pPr>
        <w:numPr>
          <w:ilvl w:val="2"/>
          <w:numId w:val="4"/>
        </w:numPr>
        <w:spacing w:line="276" w:lineRule="auto"/>
        <w:ind w:left="0"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 xml:space="preserve">консультирует потенциальных соискателей премии по вопросам оформления необходимой документации; </w:t>
      </w:r>
    </w:p>
    <w:p w:rsidR="00EE1568" w:rsidRPr="00EE1568" w:rsidRDefault="00EE1568" w:rsidP="00EE1568">
      <w:pPr>
        <w:numPr>
          <w:ilvl w:val="2"/>
          <w:numId w:val="4"/>
        </w:numPr>
        <w:spacing w:line="276" w:lineRule="auto"/>
        <w:ind w:left="0"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 xml:space="preserve">осуществляет прием и регистрацию заявок, проверку правильности их оформления и наличия полного пакета документов; </w:t>
      </w:r>
    </w:p>
    <w:p w:rsidR="00EE1568" w:rsidRPr="00EE1568" w:rsidRDefault="00EE1568" w:rsidP="00EE1568">
      <w:pPr>
        <w:numPr>
          <w:ilvl w:val="2"/>
          <w:numId w:val="4"/>
        </w:numPr>
        <w:spacing w:line="276" w:lineRule="auto"/>
        <w:ind w:left="0"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 xml:space="preserve">готовит и проводит заседания жюри, включая подготовку аналитических справок и других материалов о ходе подготовки; </w:t>
      </w:r>
    </w:p>
    <w:p w:rsidR="00EE1568" w:rsidRPr="00EE1568" w:rsidRDefault="00EE1568" w:rsidP="00EE1568">
      <w:pPr>
        <w:numPr>
          <w:ilvl w:val="2"/>
          <w:numId w:val="4"/>
        </w:numPr>
        <w:spacing w:line="276" w:lineRule="auto"/>
        <w:ind w:left="0"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в соответствии с критериями конкурса рассматривает поступившие заявки и определяет их соответствие требованиям, предъявляемым к соискателям;</w:t>
      </w:r>
    </w:p>
    <w:p w:rsidR="00EE1568" w:rsidRPr="00EE1568" w:rsidRDefault="00EE1568" w:rsidP="00EE1568">
      <w:pPr>
        <w:pStyle w:val="a3"/>
        <w:numPr>
          <w:ilvl w:val="2"/>
          <w:numId w:val="4"/>
        </w:numPr>
        <w:spacing w:line="276" w:lineRule="auto"/>
        <w:ind w:left="0"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готовит проекты итоговых документов конкурса, а также церемонию вручения премии «Признание».</w:t>
      </w:r>
    </w:p>
    <w:p w:rsidR="00EE1568" w:rsidRPr="00EE1568" w:rsidRDefault="00EE1568" w:rsidP="00EE1568">
      <w:pPr>
        <w:pStyle w:val="a3"/>
        <w:spacing w:line="276" w:lineRule="auto"/>
        <w:ind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4.3. Общественный совет по присуждению премии «Признание» формируется из представителей Администрации Миасского городского округа,  лидеров общественного мнения округа, и определяет номинантов и лауреатов премии в каждой номинации путем тайного голосования.</w:t>
      </w:r>
    </w:p>
    <w:p w:rsidR="00EE1568" w:rsidRPr="00EE1568" w:rsidRDefault="00EE1568" w:rsidP="00EE1568">
      <w:pPr>
        <w:spacing w:line="276" w:lineRule="auto"/>
        <w:ind w:firstLine="900"/>
        <w:rPr>
          <w:b/>
          <w:bCs/>
          <w:color w:val="000000"/>
          <w:sz w:val="20"/>
          <w:szCs w:val="20"/>
        </w:rPr>
      </w:pPr>
    </w:p>
    <w:p w:rsidR="00EE1568" w:rsidRPr="00EE1568" w:rsidRDefault="00EE1568" w:rsidP="00EE1568">
      <w:pPr>
        <w:spacing w:line="276" w:lineRule="auto"/>
        <w:ind w:firstLine="900"/>
        <w:jc w:val="both"/>
        <w:rPr>
          <w:bCs/>
          <w:color w:val="000000"/>
          <w:sz w:val="20"/>
          <w:szCs w:val="20"/>
        </w:rPr>
      </w:pPr>
      <w:r w:rsidRPr="00EE1568">
        <w:rPr>
          <w:bCs/>
          <w:color w:val="000000"/>
          <w:sz w:val="20"/>
          <w:szCs w:val="20"/>
        </w:rPr>
        <w:t>5. Порядок выдвижения кандидатов на соискание премии.</w:t>
      </w:r>
    </w:p>
    <w:p w:rsidR="00EE1568" w:rsidRPr="00EE1568" w:rsidRDefault="00EE1568" w:rsidP="00EE1568">
      <w:pPr>
        <w:numPr>
          <w:ilvl w:val="1"/>
          <w:numId w:val="2"/>
        </w:numPr>
        <w:tabs>
          <w:tab w:val="clear" w:pos="1080"/>
        </w:tabs>
        <w:spacing w:line="276" w:lineRule="auto"/>
        <w:ind w:left="0" w:firstLine="900"/>
        <w:jc w:val="both"/>
        <w:rPr>
          <w:color w:val="000000"/>
          <w:kern w:val="18"/>
          <w:sz w:val="20"/>
          <w:szCs w:val="20"/>
          <w:lang w:eastAsia="en-US"/>
        </w:rPr>
      </w:pPr>
      <w:r w:rsidRPr="00EE1568">
        <w:rPr>
          <w:color w:val="000000"/>
          <w:sz w:val="20"/>
          <w:szCs w:val="20"/>
        </w:rPr>
        <w:t xml:space="preserve">Выдвижение кандидатов на соискание премии производится на основе поданных в Общественный совет заявок от граждан, общественных и </w:t>
      </w:r>
      <w:r w:rsidRPr="00EE1568">
        <w:rPr>
          <w:color w:val="000000"/>
          <w:sz w:val="20"/>
          <w:szCs w:val="20"/>
        </w:rPr>
        <w:lastRenderedPageBreak/>
        <w:t xml:space="preserve">некоммерческих организаций, органов власти, Общественного совета премии и других структур. </w:t>
      </w:r>
    </w:p>
    <w:p w:rsidR="00EE1568" w:rsidRPr="00EE1568" w:rsidRDefault="00EE1568" w:rsidP="00EE1568">
      <w:pPr>
        <w:numPr>
          <w:ilvl w:val="1"/>
          <w:numId w:val="2"/>
        </w:numPr>
        <w:tabs>
          <w:tab w:val="clear" w:pos="1080"/>
        </w:tabs>
        <w:spacing w:line="276" w:lineRule="auto"/>
        <w:ind w:left="0" w:firstLine="900"/>
        <w:jc w:val="both"/>
        <w:rPr>
          <w:color w:val="000000"/>
          <w:kern w:val="18"/>
          <w:sz w:val="20"/>
          <w:szCs w:val="20"/>
          <w:lang w:eastAsia="en-US"/>
        </w:rPr>
      </w:pPr>
      <w:r w:rsidRPr="00EE1568">
        <w:rPr>
          <w:color w:val="000000"/>
          <w:sz w:val="20"/>
          <w:szCs w:val="20"/>
        </w:rPr>
        <w:t>Соискатель премии может выдвигаться как самостоятельно, так и третьими лицами (при согласии на это соискателя), представляющими заявку по установленной форме.</w:t>
      </w:r>
    </w:p>
    <w:p w:rsidR="00EE1568" w:rsidRPr="00EE1568" w:rsidRDefault="00EE1568" w:rsidP="00EE1568">
      <w:pPr>
        <w:numPr>
          <w:ilvl w:val="1"/>
          <w:numId w:val="2"/>
        </w:numPr>
        <w:tabs>
          <w:tab w:val="clear" w:pos="1080"/>
        </w:tabs>
        <w:spacing w:line="276" w:lineRule="auto"/>
        <w:ind w:left="0"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Соискателями премии могут выступать физические или юридические лица (независимо от организационно-правовой формы деятельности), проживающие или осуществляющие свою деятельность на территории Миасского городского округа.</w:t>
      </w:r>
    </w:p>
    <w:p w:rsidR="00EE1568" w:rsidRPr="00EE1568" w:rsidRDefault="00EE1568" w:rsidP="00EE1568">
      <w:pPr>
        <w:numPr>
          <w:ilvl w:val="1"/>
          <w:numId w:val="2"/>
        </w:numPr>
        <w:tabs>
          <w:tab w:val="clear" w:pos="1080"/>
        </w:tabs>
        <w:spacing w:line="276" w:lineRule="auto"/>
        <w:ind w:left="0"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Повторное награждение премией возможно не ранее, чем через три года.</w:t>
      </w:r>
    </w:p>
    <w:p w:rsidR="00EE1568" w:rsidRPr="00EE1568" w:rsidRDefault="00EE1568" w:rsidP="00EE1568">
      <w:pPr>
        <w:numPr>
          <w:ilvl w:val="1"/>
          <w:numId w:val="2"/>
        </w:numPr>
        <w:tabs>
          <w:tab w:val="clear" w:pos="1080"/>
        </w:tabs>
        <w:spacing w:line="276" w:lineRule="auto"/>
        <w:ind w:left="0"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Соискатель премии представляет в Общественный совет следующий пакет документов:</w:t>
      </w:r>
    </w:p>
    <w:p w:rsidR="00EE1568" w:rsidRPr="00EE1568" w:rsidRDefault="00EE1568" w:rsidP="00EE1568">
      <w:pPr>
        <w:numPr>
          <w:ilvl w:val="2"/>
          <w:numId w:val="2"/>
        </w:numPr>
        <w:tabs>
          <w:tab w:val="clear" w:pos="1440"/>
          <w:tab w:val="left" w:pos="1701"/>
        </w:tabs>
        <w:spacing w:line="276" w:lineRule="auto"/>
        <w:ind w:left="0" w:firstLine="851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 xml:space="preserve">заявку на выдвижение по установленной форме: </w:t>
      </w:r>
    </w:p>
    <w:p w:rsidR="00EE1568" w:rsidRPr="00EE1568" w:rsidRDefault="00EE1568" w:rsidP="00EE1568">
      <w:pPr>
        <w:tabs>
          <w:tab w:val="left" w:pos="900"/>
        </w:tabs>
        <w:spacing w:line="276" w:lineRule="auto"/>
        <w:ind w:left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 xml:space="preserve">- для общих номинаций – приложение 1 к Положению, </w:t>
      </w:r>
    </w:p>
    <w:p w:rsidR="00EE1568" w:rsidRPr="00EE1568" w:rsidRDefault="00EE1568" w:rsidP="00EE1568">
      <w:pPr>
        <w:tabs>
          <w:tab w:val="left" w:pos="900"/>
        </w:tabs>
        <w:spacing w:line="276" w:lineRule="auto"/>
        <w:ind w:left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- для индивидуальных номинаций – приложение 2 к Положению.</w:t>
      </w:r>
    </w:p>
    <w:p w:rsidR="00EE1568" w:rsidRPr="00EE1568" w:rsidRDefault="00EE1568" w:rsidP="00EE1568">
      <w:pPr>
        <w:tabs>
          <w:tab w:val="left" w:pos="900"/>
        </w:tabs>
        <w:spacing w:line="276" w:lineRule="auto"/>
        <w:ind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5.5.2. приложение к заявке в виде дополнительного материала с описанием основного проекта, не менее трех машинописных страниц,</w:t>
      </w:r>
    </w:p>
    <w:p w:rsidR="00EE1568" w:rsidRPr="00EE1568" w:rsidRDefault="00EE1568" w:rsidP="00EE1568">
      <w:pPr>
        <w:tabs>
          <w:tab w:val="left" w:pos="900"/>
        </w:tabs>
        <w:spacing w:line="276" w:lineRule="auto"/>
        <w:ind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 xml:space="preserve">5.5.3 характеристики, </w:t>
      </w:r>
    </w:p>
    <w:p w:rsidR="00EE1568" w:rsidRPr="00EE1568" w:rsidRDefault="00EE1568" w:rsidP="00EE1568">
      <w:pPr>
        <w:tabs>
          <w:tab w:val="left" w:pos="900"/>
        </w:tabs>
        <w:spacing w:line="276" w:lineRule="auto"/>
        <w:ind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5.5.4. копии документов, подтверждающих участие и победы в олимпиадах, научно-практических конференциях, соревнованиях, конкурсах и т.д. (при наличии).</w:t>
      </w:r>
    </w:p>
    <w:p w:rsidR="00EE1568" w:rsidRPr="00EE1568" w:rsidRDefault="00EE1568" w:rsidP="00EE1568">
      <w:pPr>
        <w:numPr>
          <w:ilvl w:val="1"/>
          <w:numId w:val="2"/>
        </w:numPr>
        <w:tabs>
          <w:tab w:val="left" w:pos="900"/>
        </w:tabs>
        <w:spacing w:line="276" w:lineRule="auto"/>
        <w:ind w:left="0"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Общественный совет оставляет за собой право запрашивать дополнительную информацию о деятельности соискателей.</w:t>
      </w:r>
    </w:p>
    <w:p w:rsidR="00EE1568" w:rsidRPr="00EE1568" w:rsidRDefault="00EE1568" w:rsidP="00EE1568">
      <w:pPr>
        <w:spacing w:line="276" w:lineRule="auto"/>
        <w:ind w:firstLine="900"/>
        <w:jc w:val="both"/>
        <w:rPr>
          <w:b/>
          <w:color w:val="000000"/>
          <w:sz w:val="20"/>
          <w:szCs w:val="20"/>
        </w:rPr>
      </w:pPr>
    </w:p>
    <w:p w:rsidR="00EE1568" w:rsidRPr="00EE1568" w:rsidRDefault="00EE1568" w:rsidP="00EE1568">
      <w:pPr>
        <w:numPr>
          <w:ilvl w:val="0"/>
          <w:numId w:val="2"/>
        </w:numPr>
        <w:spacing w:line="276" w:lineRule="auto"/>
        <w:ind w:left="0"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Порядок проведения конкурса на присуждение премии «Признание».</w:t>
      </w:r>
    </w:p>
    <w:p w:rsidR="00EE1568" w:rsidRPr="00EE1568" w:rsidRDefault="00EE1568" w:rsidP="00EE1568">
      <w:pPr>
        <w:spacing w:line="276" w:lineRule="auto"/>
        <w:ind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Проведение конкурса на присуждение премии «Признание» проводится в 3 этапа:</w:t>
      </w:r>
    </w:p>
    <w:p w:rsidR="00EE1568" w:rsidRPr="00EE1568" w:rsidRDefault="00EE1568" w:rsidP="00EE1568">
      <w:pPr>
        <w:spacing w:line="276" w:lineRule="auto"/>
        <w:ind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  <w:u w:val="single"/>
        </w:rPr>
        <w:t>1-й этап:</w:t>
      </w:r>
      <w:r w:rsidRPr="00EE1568">
        <w:rPr>
          <w:color w:val="000000"/>
          <w:sz w:val="20"/>
          <w:szCs w:val="20"/>
        </w:rPr>
        <w:t xml:space="preserve"> до 05 декабря 2012 г. – предоставление документов на соискание премии;</w:t>
      </w:r>
    </w:p>
    <w:p w:rsidR="00EE1568" w:rsidRPr="00EE1568" w:rsidRDefault="00EE1568" w:rsidP="00EE1568">
      <w:pPr>
        <w:spacing w:line="276" w:lineRule="auto"/>
        <w:ind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  <w:u w:val="single"/>
        </w:rPr>
        <w:t>2-й этап:</w:t>
      </w:r>
      <w:r w:rsidRPr="00EE1568">
        <w:rPr>
          <w:color w:val="000000"/>
          <w:sz w:val="20"/>
          <w:szCs w:val="20"/>
        </w:rPr>
        <w:t xml:space="preserve"> с 05 декабря по 07 декабря 2012 г. – работа с заявками  номинантов;</w:t>
      </w:r>
    </w:p>
    <w:p w:rsidR="00EE1568" w:rsidRPr="00EE1568" w:rsidRDefault="00EE1568" w:rsidP="00EE1568">
      <w:pPr>
        <w:spacing w:line="276" w:lineRule="auto"/>
        <w:ind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  <w:u w:val="single"/>
        </w:rPr>
        <w:t>3-й этап:</w:t>
      </w:r>
      <w:r w:rsidRPr="00EE1568">
        <w:rPr>
          <w:color w:val="000000"/>
          <w:sz w:val="20"/>
          <w:szCs w:val="20"/>
        </w:rPr>
        <w:t xml:space="preserve"> с 07 декабря по 12 декабря 2012 г. – подведение итогов конкурса.</w:t>
      </w:r>
    </w:p>
    <w:p w:rsidR="00EE1568" w:rsidRPr="00EE1568" w:rsidRDefault="00EE1568" w:rsidP="00EE1568">
      <w:pPr>
        <w:spacing w:line="276" w:lineRule="auto"/>
        <w:ind w:firstLine="900"/>
        <w:jc w:val="both"/>
        <w:rPr>
          <w:b/>
          <w:color w:val="000000"/>
          <w:sz w:val="20"/>
          <w:szCs w:val="20"/>
        </w:rPr>
      </w:pPr>
    </w:p>
    <w:p w:rsidR="00EE1568" w:rsidRPr="00EE1568" w:rsidRDefault="00EE1568" w:rsidP="00EE1568">
      <w:pPr>
        <w:spacing w:line="276" w:lineRule="auto"/>
        <w:ind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7. Церемония награждения.</w:t>
      </w:r>
    </w:p>
    <w:p w:rsidR="00EE1568" w:rsidRPr="00EE1568" w:rsidRDefault="00EE1568" w:rsidP="00EE1568">
      <w:pPr>
        <w:spacing w:line="276" w:lineRule="auto"/>
        <w:ind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7.1. Церемония награждения является заключительным этапом проведения конкурса, проходит в 2012 году в торжественной обстановке, с участием творческих коллективов.</w:t>
      </w:r>
    </w:p>
    <w:p w:rsidR="00EE1568" w:rsidRPr="00EE1568" w:rsidRDefault="00EE1568" w:rsidP="00EE1568">
      <w:pPr>
        <w:spacing w:line="276" w:lineRule="auto"/>
        <w:ind w:firstLine="900"/>
        <w:jc w:val="both"/>
        <w:rPr>
          <w:rStyle w:val="text1"/>
          <w:rFonts w:ascii="Times New Roman" w:hAnsi="Times New Roman" w:cs="Times New Roman"/>
          <w:color w:val="000000"/>
        </w:rPr>
      </w:pPr>
      <w:r w:rsidRPr="00EE1568">
        <w:rPr>
          <w:rStyle w:val="text1"/>
          <w:rFonts w:ascii="Times New Roman" w:hAnsi="Times New Roman" w:cs="Times New Roman"/>
          <w:color w:val="000000"/>
        </w:rPr>
        <w:t>7.2. Награды лауреатам вручает Глава Администрации Миасского городского округа или его заместитель по социальным вопросам.</w:t>
      </w:r>
    </w:p>
    <w:p w:rsidR="00EE1568" w:rsidRPr="00EE1568" w:rsidRDefault="00EE1568" w:rsidP="00EE1568">
      <w:pPr>
        <w:spacing w:line="276" w:lineRule="auto"/>
        <w:ind w:firstLine="900"/>
        <w:jc w:val="both"/>
        <w:rPr>
          <w:rStyle w:val="text1"/>
          <w:rFonts w:ascii="Times New Roman" w:hAnsi="Times New Roman" w:cs="Times New Roman"/>
          <w:color w:val="FF0000"/>
        </w:rPr>
      </w:pPr>
    </w:p>
    <w:p w:rsidR="00EE1568" w:rsidRPr="00EE1568" w:rsidRDefault="00EE1568" w:rsidP="00EE1568">
      <w:pPr>
        <w:spacing w:line="276" w:lineRule="auto"/>
        <w:ind w:firstLine="900"/>
        <w:jc w:val="both"/>
        <w:rPr>
          <w:rStyle w:val="text1"/>
          <w:rFonts w:ascii="Times New Roman" w:hAnsi="Times New Roman" w:cs="Times New Roman"/>
          <w:color w:val="000000"/>
        </w:rPr>
      </w:pPr>
      <w:r w:rsidRPr="00EE1568">
        <w:rPr>
          <w:rStyle w:val="text1"/>
          <w:rFonts w:ascii="Times New Roman" w:hAnsi="Times New Roman" w:cs="Times New Roman"/>
          <w:color w:val="000000"/>
        </w:rPr>
        <w:lastRenderedPageBreak/>
        <w:t>8. Номинации.</w:t>
      </w:r>
    </w:p>
    <w:p w:rsidR="00EE1568" w:rsidRPr="00EE1568" w:rsidRDefault="00EE1568" w:rsidP="00EE1568">
      <w:pPr>
        <w:spacing w:line="276" w:lineRule="auto"/>
        <w:ind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8.1. Общие номинации:</w:t>
      </w:r>
    </w:p>
    <w:p w:rsidR="00EE1568" w:rsidRPr="00EE1568" w:rsidRDefault="00EE1568" w:rsidP="00EE1568">
      <w:pPr>
        <w:numPr>
          <w:ilvl w:val="2"/>
          <w:numId w:val="3"/>
        </w:numPr>
        <w:spacing w:line="276" w:lineRule="auto"/>
        <w:ind w:left="0" w:firstLine="851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«Территория добра» (для граждан Миасского городского округа, общественных движений и коммерческих организаций, активно поддерживавших и развивающих в округе волонтерское и добровольческое движение, социальную практику и работу, добрые дела, социальные и инновационные инициативы, а также общественные движения);</w:t>
      </w:r>
    </w:p>
    <w:p w:rsidR="00EE1568" w:rsidRPr="00EE1568" w:rsidRDefault="00EE1568" w:rsidP="00EE1568">
      <w:pPr>
        <w:numPr>
          <w:ilvl w:val="2"/>
          <w:numId w:val="3"/>
        </w:numPr>
        <w:spacing w:line="276" w:lineRule="auto"/>
        <w:ind w:left="0" w:firstLine="851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«Лучший работодатель Миасского городского округа» (для предприятий и организаций округа, реализующих социальные программы, создающих наилучшие условия труда инвалидов, матерей и молодежи);</w:t>
      </w:r>
    </w:p>
    <w:p w:rsidR="00EE1568" w:rsidRPr="00EE1568" w:rsidRDefault="00EE1568" w:rsidP="00EE1568">
      <w:pPr>
        <w:numPr>
          <w:ilvl w:val="2"/>
          <w:numId w:val="3"/>
        </w:numPr>
        <w:spacing w:line="276" w:lineRule="auto"/>
        <w:ind w:left="0" w:firstLine="851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«Лучший молодежный проект/проекты» (для граждан (школьники, учащиеся и студенты), молодежные общественные организации и объединения округа);</w:t>
      </w:r>
    </w:p>
    <w:p w:rsidR="00EE1568" w:rsidRPr="00EE1568" w:rsidRDefault="00EE1568" w:rsidP="00EE1568">
      <w:pPr>
        <w:numPr>
          <w:ilvl w:val="2"/>
          <w:numId w:val="3"/>
        </w:numPr>
        <w:spacing w:line="276" w:lineRule="auto"/>
        <w:ind w:left="0" w:firstLine="851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«Здоровое поколение» (за лучший проект по пропаганде здорового образа жизни, профилактике правонарушений и наркомании среди подрастающего поколения);</w:t>
      </w:r>
    </w:p>
    <w:p w:rsidR="00EE1568" w:rsidRPr="00EE1568" w:rsidRDefault="00EE1568" w:rsidP="00EE1568">
      <w:pPr>
        <w:numPr>
          <w:ilvl w:val="2"/>
          <w:numId w:val="3"/>
        </w:numPr>
        <w:spacing w:line="276" w:lineRule="auto"/>
        <w:ind w:left="0" w:firstLine="851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«Подарим детям детство!» (для граждан округа и организаций всех форм собственности, работающих с детьми);</w:t>
      </w:r>
    </w:p>
    <w:p w:rsidR="00EE1568" w:rsidRPr="00EE1568" w:rsidRDefault="00EE1568" w:rsidP="00EE1568">
      <w:pPr>
        <w:numPr>
          <w:ilvl w:val="2"/>
          <w:numId w:val="3"/>
        </w:numPr>
        <w:spacing w:line="276" w:lineRule="auto"/>
        <w:ind w:left="0" w:firstLine="851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Специальный приз «Ради жизни на Земле» (для ветеранских и военно-патриотических организаций, внесших значительный вклад в воспитание подрастающего поколения, развитие военно-патриотического движения Миасского городского округа).</w:t>
      </w:r>
    </w:p>
    <w:p w:rsidR="00EE1568" w:rsidRPr="00EE1568" w:rsidRDefault="00EE1568" w:rsidP="00EE1568">
      <w:pPr>
        <w:spacing w:line="276" w:lineRule="auto"/>
        <w:ind w:firstLine="900"/>
        <w:jc w:val="both"/>
        <w:rPr>
          <w:b/>
          <w:color w:val="FF0000"/>
          <w:sz w:val="20"/>
          <w:szCs w:val="20"/>
        </w:rPr>
      </w:pPr>
    </w:p>
    <w:p w:rsidR="00EE1568" w:rsidRPr="00EE1568" w:rsidRDefault="00EE1568" w:rsidP="00EE1568">
      <w:pPr>
        <w:spacing w:line="276" w:lineRule="auto"/>
        <w:ind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8.2. Персональные номинации:</w:t>
      </w:r>
    </w:p>
    <w:p w:rsidR="00EE1568" w:rsidRPr="00EE1568" w:rsidRDefault="00EE1568" w:rsidP="00EE1568">
      <w:pPr>
        <w:spacing w:line="276" w:lineRule="auto"/>
        <w:ind w:firstLine="851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8.2.1. «Преодоление» (для жителей округа с ограниченными физическими возможностями. За активную жизненную позицию, помогающую обществу изменить отношение к проблемам инвалидов);</w:t>
      </w:r>
    </w:p>
    <w:p w:rsidR="00EE1568" w:rsidRPr="00EE1568" w:rsidRDefault="00EE1568" w:rsidP="00EE1568">
      <w:pPr>
        <w:spacing w:line="276" w:lineRule="auto"/>
        <w:ind w:firstLine="851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8.2.2. Специальный приз «Золотое перо Миасского городского округа» (для представителей средств массовой информации. За лучшую журналистскую работу о реализации Государственной молодежной политики на территории Миасского городского округа, работы Комитета по делам молодежи, социальных проектах и инициативах, волонтерском и добровольческом движении).</w:t>
      </w:r>
    </w:p>
    <w:p w:rsidR="00EE1568" w:rsidRPr="00EE1568" w:rsidRDefault="00EE1568" w:rsidP="00EE1568">
      <w:pPr>
        <w:spacing w:line="276" w:lineRule="auto"/>
        <w:ind w:firstLine="851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8.2.3. «Герои нашего времени» (для представителей служб и ведомств, кто в силу несения службы спас человеческую жизнь и/или сохранил здоровье. И граждане округа, не оставившие другого человека в трудной жизненной ситуации).</w:t>
      </w:r>
    </w:p>
    <w:p w:rsidR="00EE1568" w:rsidRPr="00EE1568" w:rsidRDefault="00EE1568" w:rsidP="00EE1568">
      <w:pPr>
        <w:spacing w:line="276" w:lineRule="auto"/>
        <w:ind w:firstLine="900"/>
        <w:jc w:val="both"/>
        <w:rPr>
          <w:b/>
          <w:color w:val="000000"/>
          <w:sz w:val="20"/>
          <w:szCs w:val="20"/>
        </w:rPr>
      </w:pPr>
    </w:p>
    <w:p w:rsidR="00EE1568" w:rsidRPr="00EE1568" w:rsidRDefault="00EE1568" w:rsidP="00EE1568">
      <w:pPr>
        <w:spacing w:line="276" w:lineRule="auto"/>
        <w:ind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9. Награды конкурса.</w:t>
      </w:r>
    </w:p>
    <w:p w:rsidR="00EE1568" w:rsidRPr="00EE1568" w:rsidRDefault="00EE1568" w:rsidP="00EE1568">
      <w:pPr>
        <w:spacing w:line="276" w:lineRule="auto"/>
        <w:ind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 xml:space="preserve">9.1. Главная награда премии (первое место) – статуэтка «Признание» и Благодарственное письмо Администрации Миасского городского округа в номинации. </w:t>
      </w:r>
    </w:p>
    <w:p w:rsidR="00EE1568" w:rsidRPr="00EE1568" w:rsidRDefault="00EE1568" w:rsidP="00EE1568">
      <w:pPr>
        <w:spacing w:line="276" w:lineRule="auto"/>
        <w:ind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lastRenderedPageBreak/>
        <w:t>9.2. Лауреаты премии (второе, третье место) получают Благодарственное письмо Администрации Миасского городского округа в номинации.</w:t>
      </w:r>
    </w:p>
    <w:p w:rsidR="00EE1568" w:rsidRPr="00EE1568" w:rsidRDefault="00EE1568" w:rsidP="00EE1568">
      <w:pPr>
        <w:spacing w:line="276" w:lineRule="auto"/>
        <w:ind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9.3. Лауреаты премии определяются по 9 номинациям. В каждой номинации награждаются три лауреата.</w:t>
      </w:r>
    </w:p>
    <w:p w:rsidR="00EE1568" w:rsidRPr="00EE1568" w:rsidRDefault="00EE1568" w:rsidP="00EE1568">
      <w:pPr>
        <w:spacing w:line="276" w:lineRule="auto"/>
        <w:ind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9.4. Оплата расходов производится за счет средств МКУ «КДМ», согласно годовой смете и плану работы учреждения.</w:t>
      </w:r>
    </w:p>
    <w:p w:rsidR="00EE1568" w:rsidRPr="00EE1568" w:rsidRDefault="00EE1568" w:rsidP="00EE1568">
      <w:pPr>
        <w:spacing w:line="276" w:lineRule="auto"/>
        <w:ind w:firstLine="90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9.5. Общественный совет конкурса имеет право присуждать специальные призы для физических и юридических лиц.</w:t>
      </w:r>
    </w:p>
    <w:p w:rsidR="00EE1568" w:rsidRPr="00EE1568" w:rsidRDefault="00EE1568" w:rsidP="00EE1568">
      <w:pPr>
        <w:spacing w:line="276" w:lineRule="auto"/>
        <w:ind w:firstLine="900"/>
        <w:jc w:val="both"/>
        <w:rPr>
          <w:rStyle w:val="text1"/>
          <w:rFonts w:ascii="Times New Roman" w:hAnsi="Times New Roman" w:cs="Times New Roman"/>
          <w:color w:val="000000"/>
        </w:rPr>
      </w:pPr>
      <w:r w:rsidRPr="00EE1568">
        <w:rPr>
          <w:rStyle w:val="text1"/>
          <w:rFonts w:ascii="Times New Roman" w:hAnsi="Times New Roman" w:cs="Times New Roman"/>
          <w:color w:val="000000"/>
        </w:rPr>
        <w:t xml:space="preserve">9.6. Награда имеет негосударственный общественный статус и не имеет денежного выражения. </w:t>
      </w:r>
    </w:p>
    <w:p w:rsidR="00EE1568" w:rsidRP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Pr="00EE1568" w:rsidRDefault="00EE1568" w:rsidP="00EE1568">
      <w:pPr>
        <w:spacing w:line="360" w:lineRule="auto"/>
        <w:ind w:firstLine="900"/>
        <w:jc w:val="both"/>
        <w:rPr>
          <w:rStyle w:val="text1"/>
          <w:color w:val="000000"/>
        </w:rPr>
      </w:pPr>
    </w:p>
    <w:p w:rsidR="00EE1568" w:rsidRDefault="00EE1568" w:rsidP="00EE1568">
      <w:pPr>
        <w:spacing w:line="276" w:lineRule="auto"/>
        <w:ind w:left="4395"/>
        <w:jc w:val="center"/>
        <w:rPr>
          <w:bCs/>
          <w:iCs/>
          <w:color w:val="000000"/>
          <w:sz w:val="20"/>
          <w:szCs w:val="20"/>
        </w:rPr>
      </w:pPr>
    </w:p>
    <w:p w:rsidR="00EE1568" w:rsidRDefault="00EE1568" w:rsidP="00EE1568">
      <w:pPr>
        <w:spacing w:line="276" w:lineRule="auto"/>
        <w:ind w:left="4395"/>
        <w:jc w:val="center"/>
        <w:rPr>
          <w:bCs/>
          <w:iCs/>
          <w:color w:val="000000"/>
          <w:sz w:val="20"/>
          <w:szCs w:val="20"/>
        </w:rPr>
      </w:pPr>
    </w:p>
    <w:p w:rsidR="00EE1568" w:rsidRDefault="00EE1568" w:rsidP="00EE1568">
      <w:pPr>
        <w:spacing w:line="276" w:lineRule="auto"/>
        <w:ind w:left="4395"/>
        <w:jc w:val="center"/>
        <w:rPr>
          <w:bCs/>
          <w:iCs/>
          <w:color w:val="000000"/>
          <w:sz w:val="20"/>
          <w:szCs w:val="20"/>
        </w:rPr>
      </w:pPr>
    </w:p>
    <w:p w:rsidR="00EE1568" w:rsidRDefault="00EE1568" w:rsidP="00EE1568">
      <w:pPr>
        <w:spacing w:line="276" w:lineRule="auto"/>
        <w:ind w:left="4395"/>
        <w:jc w:val="center"/>
        <w:rPr>
          <w:bCs/>
          <w:iCs/>
          <w:color w:val="000000"/>
          <w:sz w:val="20"/>
          <w:szCs w:val="20"/>
        </w:rPr>
      </w:pPr>
    </w:p>
    <w:p w:rsidR="00EE1568" w:rsidRDefault="00EE1568" w:rsidP="00EE1568">
      <w:pPr>
        <w:spacing w:line="276" w:lineRule="auto"/>
        <w:ind w:left="4395"/>
        <w:jc w:val="center"/>
        <w:rPr>
          <w:bCs/>
          <w:iCs/>
          <w:color w:val="000000"/>
          <w:sz w:val="20"/>
          <w:szCs w:val="20"/>
        </w:rPr>
      </w:pPr>
    </w:p>
    <w:p w:rsidR="00EE1568" w:rsidRPr="00EE1568" w:rsidRDefault="00EE1568" w:rsidP="00EE1568">
      <w:pPr>
        <w:spacing w:line="276" w:lineRule="auto"/>
        <w:ind w:left="4395"/>
        <w:jc w:val="center"/>
        <w:rPr>
          <w:bCs/>
          <w:iCs/>
          <w:color w:val="000000"/>
          <w:sz w:val="20"/>
          <w:szCs w:val="20"/>
        </w:rPr>
      </w:pPr>
      <w:r w:rsidRPr="00EE1568">
        <w:rPr>
          <w:bCs/>
          <w:iCs/>
          <w:color w:val="000000"/>
          <w:sz w:val="20"/>
          <w:szCs w:val="20"/>
        </w:rPr>
        <w:lastRenderedPageBreak/>
        <w:t>Приложение 1</w:t>
      </w:r>
    </w:p>
    <w:p w:rsidR="00EE1568" w:rsidRPr="00EE1568" w:rsidRDefault="00EE1568" w:rsidP="00EE1568">
      <w:pPr>
        <w:spacing w:line="276" w:lineRule="auto"/>
        <w:ind w:left="4395"/>
        <w:jc w:val="center"/>
        <w:rPr>
          <w:bCs/>
          <w:iCs/>
          <w:color w:val="000000"/>
          <w:sz w:val="20"/>
          <w:szCs w:val="20"/>
        </w:rPr>
      </w:pPr>
      <w:r w:rsidRPr="00EE1568">
        <w:rPr>
          <w:bCs/>
          <w:iCs/>
          <w:color w:val="000000"/>
          <w:sz w:val="20"/>
          <w:szCs w:val="20"/>
        </w:rPr>
        <w:t>к Положению на присуждении</w:t>
      </w:r>
    </w:p>
    <w:p w:rsidR="00EE1568" w:rsidRPr="00EE1568" w:rsidRDefault="00EE1568" w:rsidP="00EE1568">
      <w:pPr>
        <w:spacing w:line="276" w:lineRule="auto"/>
        <w:ind w:left="4395"/>
        <w:jc w:val="center"/>
        <w:rPr>
          <w:bCs/>
          <w:iCs/>
          <w:color w:val="000000"/>
          <w:sz w:val="20"/>
          <w:szCs w:val="20"/>
        </w:rPr>
      </w:pPr>
      <w:r w:rsidRPr="00EE1568">
        <w:rPr>
          <w:bCs/>
          <w:iCs/>
          <w:color w:val="000000"/>
          <w:sz w:val="20"/>
          <w:szCs w:val="20"/>
        </w:rPr>
        <w:t>премии «Признание»</w:t>
      </w:r>
    </w:p>
    <w:p w:rsidR="00EE1568" w:rsidRPr="00EE1568" w:rsidRDefault="00EE1568" w:rsidP="00EE1568">
      <w:pPr>
        <w:spacing w:line="276" w:lineRule="auto"/>
        <w:jc w:val="right"/>
        <w:rPr>
          <w:color w:val="000000"/>
          <w:sz w:val="20"/>
          <w:szCs w:val="20"/>
        </w:rPr>
      </w:pPr>
    </w:p>
    <w:p w:rsidR="00EE1568" w:rsidRPr="00EE1568" w:rsidRDefault="00EE1568" w:rsidP="00EE1568">
      <w:pPr>
        <w:spacing w:line="276" w:lineRule="auto"/>
        <w:jc w:val="right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В ОРГКОМИТЕТ</w:t>
      </w:r>
    </w:p>
    <w:p w:rsidR="00EE1568" w:rsidRPr="00EE1568" w:rsidRDefault="00EE1568" w:rsidP="00EE1568">
      <w:pPr>
        <w:spacing w:line="276" w:lineRule="auto"/>
        <w:jc w:val="right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премии «Признание»</w:t>
      </w:r>
    </w:p>
    <w:p w:rsidR="00EE1568" w:rsidRPr="00EE1568" w:rsidRDefault="00EE1568" w:rsidP="00EE1568">
      <w:pPr>
        <w:spacing w:line="276" w:lineRule="auto"/>
        <w:rPr>
          <w:b/>
          <w:color w:val="000000"/>
          <w:sz w:val="20"/>
          <w:szCs w:val="20"/>
        </w:rPr>
      </w:pPr>
    </w:p>
    <w:p w:rsidR="00EE1568" w:rsidRPr="00EE1568" w:rsidRDefault="00EE1568" w:rsidP="00EE1568">
      <w:pPr>
        <w:spacing w:line="276" w:lineRule="auto"/>
        <w:jc w:val="center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Заявка на соискание премии</w:t>
      </w:r>
    </w:p>
    <w:p w:rsidR="00EE1568" w:rsidRPr="00EE1568" w:rsidRDefault="00EE1568" w:rsidP="00EE1568">
      <w:pPr>
        <w:spacing w:line="276" w:lineRule="auto"/>
        <w:jc w:val="center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«ПРИЗНАНИЕ»</w:t>
      </w:r>
    </w:p>
    <w:p w:rsidR="00EE1568" w:rsidRPr="00EE1568" w:rsidRDefault="00EE1568" w:rsidP="00EE1568">
      <w:pPr>
        <w:spacing w:line="276" w:lineRule="auto"/>
        <w:jc w:val="center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(для общей номинации)</w:t>
      </w:r>
    </w:p>
    <w:p w:rsidR="00EE1568" w:rsidRPr="00EE1568" w:rsidRDefault="00EE1568" w:rsidP="00EE1568">
      <w:pPr>
        <w:spacing w:line="276" w:lineRule="auto"/>
        <w:jc w:val="center"/>
        <w:rPr>
          <w:color w:val="000000"/>
          <w:sz w:val="20"/>
          <w:szCs w:val="20"/>
        </w:rPr>
      </w:pPr>
    </w:p>
    <w:p w:rsidR="00EE1568" w:rsidRPr="00EE1568" w:rsidRDefault="00EE1568" w:rsidP="00EE1568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в номинации__________________________________________________________</w:t>
      </w:r>
    </w:p>
    <w:p w:rsidR="00EE1568" w:rsidRPr="00EE1568" w:rsidRDefault="00EE1568" w:rsidP="00EE1568">
      <w:pPr>
        <w:spacing w:line="276" w:lineRule="auto"/>
        <w:rPr>
          <w:color w:val="000000"/>
          <w:sz w:val="20"/>
          <w:szCs w:val="20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13"/>
        <w:gridCol w:w="2835"/>
      </w:tblGrid>
      <w:tr w:rsidR="00EE1568" w:rsidRPr="00EE1568" w:rsidTr="00EE15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E156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E1568">
              <w:rPr>
                <w:color w:val="000000"/>
                <w:sz w:val="20"/>
                <w:szCs w:val="20"/>
              </w:rPr>
              <w:t>Сведения о физических или юридических лицах, организациях всех форм собственности</w:t>
            </w:r>
          </w:p>
        </w:tc>
      </w:tr>
      <w:tr w:rsidR="00EE1568" w:rsidRPr="00EE1568" w:rsidTr="00EE15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E156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E1568">
              <w:rPr>
                <w:color w:val="000000"/>
                <w:sz w:val="20"/>
                <w:szCs w:val="20"/>
              </w:rPr>
              <w:t>Ф.И.О. гражданина, наименование организации</w:t>
            </w:r>
          </w:p>
          <w:p w:rsidR="00EE1568" w:rsidRPr="00EE1568" w:rsidRDefault="00EE1568" w:rsidP="00DB6D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E1568">
              <w:rPr>
                <w:color w:val="000000"/>
                <w:sz w:val="20"/>
                <w:szCs w:val="20"/>
              </w:rPr>
              <w:t>(в соответствии с учредительными документами)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E1568" w:rsidRPr="00EE1568" w:rsidTr="00EE15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E156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E1568">
              <w:rPr>
                <w:color w:val="000000"/>
                <w:sz w:val="20"/>
                <w:szCs w:val="20"/>
              </w:rPr>
              <w:t>Юридический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E1568" w:rsidRPr="00EE1568" w:rsidTr="00EE15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E156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E1568">
              <w:rPr>
                <w:color w:val="000000"/>
                <w:sz w:val="20"/>
                <w:szCs w:val="20"/>
              </w:rPr>
              <w:t>Фактический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E1568" w:rsidRPr="00EE1568" w:rsidTr="00EE15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E156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E1568">
              <w:rPr>
                <w:color w:val="000000"/>
                <w:sz w:val="20"/>
                <w:szCs w:val="20"/>
              </w:rPr>
              <w:t>Контактная информация</w:t>
            </w:r>
          </w:p>
          <w:p w:rsidR="00EE1568" w:rsidRPr="00EE1568" w:rsidRDefault="00EE1568" w:rsidP="00DB6D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E1568">
              <w:rPr>
                <w:color w:val="000000"/>
                <w:sz w:val="20"/>
                <w:szCs w:val="20"/>
              </w:rPr>
              <w:t>(телефон, факс, сайт)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E1568" w:rsidRPr="00EE1568" w:rsidTr="00EE15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E156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E1568">
              <w:rPr>
                <w:color w:val="000000"/>
                <w:sz w:val="20"/>
                <w:szCs w:val="20"/>
              </w:rPr>
              <w:t>ФИО руководителя и его 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E1568" w:rsidRPr="00EE1568" w:rsidTr="00EE15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E1568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E1568">
              <w:rPr>
                <w:color w:val="000000"/>
                <w:sz w:val="20"/>
                <w:szCs w:val="20"/>
              </w:rPr>
              <w:t xml:space="preserve">ФИО контактного лица, телефон, </w:t>
            </w:r>
            <w:r w:rsidRPr="00EE1568">
              <w:rPr>
                <w:color w:val="000000"/>
                <w:sz w:val="20"/>
                <w:szCs w:val="20"/>
                <w:lang w:val="en-US"/>
              </w:rPr>
              <w:t>e</w:t>
            </w:r>
            <w:r w:rsidRPr="00EE1568">
              <w:rPr>
                <w:color w:val="000000"/>
                <w:sz w:val="20"/>
                <w:szCs w:val="20"/>
              </w:rPr>
              <w:t>-</w:t>
            </w:r>
            <w:r w:rsidRPr="00EE1568">
              <w:rPr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E1568" w:rsidRPr="00EE1568" w:rsidTr="00EE1568">
        <w:trPr>
          <w:trHeight w:val="1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E1568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E1568">
              <w:rPr>
                <w:color w:val="000000"/>
                <w:sz w:val="20"/>
                <w:szCs w:val="20"/>
              </w:rPr>
              <w:t>Название проекта, краткое описание проекта и его результатов в соответствии с номинацией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EE1568" w:rsidRPr="00EE1568" w:rsidRDefault="00EE1568" w:rsidP="00DB6DB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EE1568" w:rsidRPr="00EE1568" w:rsidRDefault="00EE1568" w:rsidP="00DB6DB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EE1568" w:rsidRPr="00EE1568" w:rsidRDefault="00EE1568" w:rsidP="00DB6DB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E1568" w:rsidRPr="00EE1568" w:rsidTr="00EE15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E1568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E1568">
              <w:rPr>
                <w:color w:val="000000"/>
                <w:sz w:val="20"/>
                <w:szCs w:val="20"/>
              </w:rPr>
              <w:t>Рекомендации  соискателя иными гражданами, общественными или государственными организациями и их контактный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EE1568" w:rsidRPr="00EE1568" w:rsidRDefault="00EE1568" w:rsidP="00EE1568">
      <w:pPr>
        <w:spacing w:line="276" w:lineRule="auto"/>
        <w:rPr>
          <w:color w:val="000000"/>
          <w:sz w:val="20"/>
          <w:szCs w:val="20"/>
        </w:rPr>
      </w:pPr>
    </w:p>
    <w:p w:rsidR="00EE1568" w:rsidRPr="00EE1568" w:rsidRDefault="00EE1568" w:rsidP="00EE1568">
      <w:pPr>
        <w:spacing w:line="276" w:lineRule="auto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Дата:</w:t>
      </w:r>
      <w:r w:rsidRPr="00EE1568">
        <w:rPr>
          <w:color w:val="000000"/>
          <w:sz w:val="20"/>
          <w:szCs w:val="20"/>
        </w:rPr>
        <w:tab/>
        <w:t xml:space="preserve">     </w:t>
      </w:r>
      <w:r w:rsidRPr="00EE1568">
        <w:rPr>
          <w:color w:val="000000"/>
          <w:sz w:val="20"/>
          <w:szCs w:val="20"/>
        </w:rPr>
        <w:tab/>
        <w:t xml:space="preserve">        ______________________(_________________________)</w:t>
      </w:r>
    </w:p>
    <w:p w:rsidR="00EE1568" w:rsidRDefault="00EE1568" w:rsidP="00EE1568">
      <w:pPr>
        <w:spacing w:line="276" w:lineRule="auto"/>
        <w:ind w:left="1416" w:firstLine="708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Pr="00EE1568">
        <w:rPr>
          <w:color w:val="000000"/>
          <w:sz w:val="20"/>
          <w:szCs w:val="20"/>
        </w:rPr>
        <w:t>одпись руководителя</w:t>
      </w:r>
      <w:r w:rsidRPr="00EE1568">
        <w:rPr>
          <w:color w:val="FF0000"/>
          <w:sz w:val="20"/>
          <w:szCs w:val="20"/>
        </w:rPr>
        <w:tab/>
      </w:r>
      <w:r w:rsidRPr="00EE1568">
        <w:rPr>
          <w:color w:val="FF0000"/>
          <w:sz w:val="20"/>
          <w:szCs w:val="20"/>
        </w:rPr>
        <w:tab/>
      </w:r>
    </w:p>
    <w:p w:rsidR="00EE1568" w:rsidRDefault="00EE1568" w:rsidP="00EE1568">
      <w:pPr>
        <w:spacing w:line="276" w:lineRule="auto"/>
        <w:ind w:left="1416" w:firstLine="708"/>
        <w:rPr>
          <w:color w:val="FF0000"/>
          <w:sz w:val="20"/>
          <w:szCs w:val="20"/>
        </w:rPr>
      </w:pPr>
    </w:p>
    <w:p w:rsidR="00EE1568" w:rsidRDefault="00EE1568" w:rsidP="00EE1568">
      <w:pPr>
        <w:spacing w:line="276" w:lineRule="auto"/>
        <w:ind w:left="1416" w:firstLine="708"/>
        <w:rPr>
          <w:color w:val="FF0000"/>
          <w:sz w:val="20"/>
          <w:szCs w:val="20"/>
        </w:rPr>
      </w:pPr>
    </w:p>
    <w:p w:rsidR="00EE1568" w:rsidRDefault="00EE1568" w:rsidP="00EE1568">
      <w:pPr>
        <w:spacing w:line="276" w:lineRule="auto"/>
        <w:ind w:left="1416" w:firstLine="708"/>
        <w:rPr>
          <w:color w:val="FF0000"/>
          <w:sz w:val="20"/>
          <w:szCs w:val="20"/>
        </w:rPr>
      </w:pPr>
    </w:p>
    <w:p w:rsidR="00EE1568" w:rsidRPr="00EE1568" w:rsidRDefault="00EE1568" w:rsidP="00EE1568">
      <w:pPr>
        <w:spacing w:line="276" w:lineRule="auto"/>
        <w:ind w:left="3969"/>
        <w:jc w:val="center"/>
        <w:rPr>
          <w:bCs/>
          <w:iCs/>
          <w:color w:val="000000"/>
          <w:sz w:val="20"/>
          <w:szCs w:val="20"/>
        </w:rPr>
      </w:pPr>
      <w:r w:rsidRPr="00EE1568">
        <w:rPr>
          <w:bCs/>
          <w:iCs/>
          <w:color w:val="000000"/>
          <w:sz w:val="20"/>
          <w:szCs w:val="20"/>
        </w:rPr>
        <w:lastRenderedPageBreak/>
        <w:t>Приложение 2</w:t>
      </w:r>
    </w:p>
    <w:p w:rsidR="00EE1568" w:rsidRPr="00EE1568" w:rsidRDefault="00EE1568" w:rsidP="00EE1568">
      <w:pPr>
        <w:spacing w:line="276" w:lineRule="auto"/>
        <w:ind w:left="3969"/>
        <w:jc w:val="center"/>
        <w:rPr>
          <w:bCs/>
          <w:iCs/>
          <w:color w:val="000000"/>
          <w:sz w:val="20"/>
          <w:szCs w:val="20"/>
        </w:rPr>
      </w:pPr>
      <w:r w:rsidRPr="00EE1568">
        <w:rPr>
          <w:bCs/>
          <w:iCs/>
          <w:color w:val="000000"/>
          <w:sz w:val="20"/>
          <w:szCs w:val="20"/>
        </w:rPr>
        <w:t>к Положению на присуждении</w:t>
      </w:r>
    </w:p>
    <w:p w:rsidR="00EE1568" w:rsidRPr="00EE1568" w:rsidRDefault="00EE1568" w:rsidP="00EE1568">
      <w:pPr>
        <w:spacing w:line="360" w:lineRule="auto"/>
        <w:ind w:left="3969"/>
        <w:jc w:val="center"/>
        <w:rPr>
          <w:b/>
          <w:i/>
          <w:color w:val="000000"/>
          <w:sz w:val="20"/>
          <w:szCs w:val="20"/>
        </w:rPr>
      </w:pPr>
      <w:r w:rsidRPr="00EE1568">
        <w:rPr>
          <w:bCs/>
          <w:iCs/>
          <w:color w:val="000000"/>
          <w:sz w:val="20"/>
          <w:szCs w:val="20"/>
        </w:rPr>
        <w:t>премии «Признание»</w:t>
      </w:r>
    </w:p>
    <w:p w:rsidR="00EE1568" w:rsidRPr="00EE1568" w:rsidRDefault="00EE1568" w:rsidP="00EE1568">
      <w:pPr>
        <w:spacing w:line="360" w:lineRule="auto"/>
        <w:jc w:val="right"/>
        <w:rPr>
          <w:color w:val="000000"/>
          <w:sz w:val="20"/>
          <w:szCs w:val="20"/>
        </w:rPr>
      </w:pPr>
    </w:p>
    <w:p w:rsidR="00EE1568" w:rsidRPr="00EE1568" w:rsidRDefault="00EE1568" w:rsidP="00EE1568">
      <w:pPr>
        <w:spacing w:line="276" w:lineRule="auto"/>
        <w:jc w:val="right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В ОРГКОМИТЕТ</w:t>
      </w:r>
    </w:p>
    <w:p w:rsidR="00EE1568" w:rsidRPr="00EE1568" w:rsidRDefault="00EE1568" w:rsidP="00EE1568">
      <w:pPr>
        <w:spacing w:line="276" w:lineRule="auto"/>
        <w:jc w:val="right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премии «Признание»</w:t>
      </w:r>
    </w:p>
    <w:p w:rsidR="00EE1568" w:rsidRPr="00EE1568" w:rsidRDefault="00EE1568" w:rsidP="00EE1568">
      <w:pPr>
        <w:spacing w:line="276" w:lineRule="auto"/>
        <w:rPr>
          <w:color w:val="000000"/>
          <w:sz w:val="20"/>
          <w:szCs w:val="20"/>
        </w:rPr>
      </w:pPr>
    </w:p>
    <w:p w:rsidR="00EE1568" w:rsidRPr="00EE1568" w:rsidRDefault="00EE1568" w:rsidP="00EE1568">
      <w:pPr>
        <w:spacing w:line="276" w:lineRule="auto"/>
        <w:jc w:val="right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Заявка на соискание премии</w:t>
      </w:r>
    </w:p>
    <w:p w:rsidR="00EE1568" w:rsidRPr="00EE1568" w:rsidRDefault="00EE1568" w:rsidP="00EE1568">
      <w:pPr>
        <w:spacing w:line="276" w:lineRule="auto"/>
        <w:jc w:val="right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«ПРИЗНАНИЕ»</w:t>
      </w:r>
    </w:p>
    <w:p w:rsidR="00EE1568" w:rsidRPr="00EE1568" w:rsidRDefault="00EE1568" w:rsidP="00EE1568">
      <w:pPr>
        <w:spacing w:line="276" w:lineRule="auto"/>
        <w:jc w:val="center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(для персональной номинации)</w:t>
      </w:r>
    </w:p>
    <w:p w:rsidR="00EE1568" w:rsidRPr="00EE1568" w:rsidRDefault="00EE1568" w:rsidP="00EE1568">
      <w:pPr>
        <w:spacing w:line="276" w:lineRule="auto"/>
        <w:jc w:val="center"/>
        <w:rPr>
          <w:color w:val="000000"/>
          <w:sz w:val="20"/>
          <w:szCs w:val="20"/>
        </w:rPr>
      </w:pPr>
    </w:p>
    <w:p w:rsidR="00EE1568" w:rsidRPr="00EE1568" w:rsidRDefault="00EE1568" w:rsidP="00EE1568">
      <w:pPr>
        <w:spacing w:line="276" w:lineRule="auto"/>
        <w:jc w:val="center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в номинации___________________________________________________________</w:t>
      </w:r>
    </w:p>
    <w:p w:rsidR="00EE1568" w:rsidRPr="00EE1568" w:rsidRDefault="00EE1568" w:rsidP="00EE1568">
      <w:pPr>
        <w:spacing w:line="276" w:lineRule="auto"/>
        <w:rPr>
          <w:color w:val="000000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571"/>
        <w:gridCol w:w="3260"/>
      </w:tblGrid>
      <w:tr w:rsidR="00EE1568" w:rsidRPr="00EE1568" w:rsidTr="00EE15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E156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E1568">
              <w:rPr>
                <w:color w:val="000000"/>
                <w:sz w:val="20"/>
                <w:szCs w:val="20"/>
              </w:rPr>
              <w:t>Сведения о физическом лице</w:t>
            </w:r>
          </w:p>
        </w:tc>
      </w:tr>
      <w:tr w:rsidR="00EE1568" w:rsidRPr="00EE1568" w:rsidTr="00EE15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E156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E1568">
              <w:rPr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E1568" w:rsidRPr="00EE1568" w:rsidTr="00EE15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E156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E1568">
              <w:rPr>
                <w:color w:val="000000"/>
                <w:sz w:val="20"/>
                <w:szCs w:val="20"/>
              </w:rPr>
              <w:t>Контактная информация (домашний или рабочий  адрес, телефон, сайт)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E1568" w:rsidRPr="00EE1568" w:rsidTr="00EE15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E156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E1568">
              <w:rPr>
                <w:color w:val="000000"/>
                <w:sz w:val="20"/>
                <w:szCs w:val="20"/>
              </w:rPr>
              <w:t>Краткая информация о деятельности соискателя в соответствии с номинацией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E1568" w:rsidRPr="00EE1568" w:rsidTr="00EE1568">
        <w:trPr>
          <w:trHeight w:val="17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E156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E1568">
              <w:rPr>
                <w:color w:val="000000"/>
                <w:sz w:val="20"/>
                <w:szCs w:val="20"/>
              </w:rPr>
              <w:t>Рекомендации  соискателя общественными или государственными организациями и их контактный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68" w:rsidRPr="00EE1568" w:rsidRDefault="00EE1568" w:rsidP="00DB6DB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EE1568" w:rsidRPr="00EE1568" w:rsidRDefault="00EE1568" w:rsidP="00DB6DB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EE1568" w:rsidRPr="00EE1568" w:rsidRDefault="00EE1568" w:rsidP="00DB6DB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EE1568" w:rsidRPr="00EE1568" w:rsidRDefault="00EE1568" w:rsidP="00DB6DB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EE1568" w:rsidRPr="00EE1568" w:rsidRDefault="00EE1568" w:rsidP="00DB6DB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EE1568" w:rsidRPr="00EE1568" w:rsidRDefault="00EE1568" w:rsidP="00EE1568">
      <w:pPr>
        <w:spacing w:line="276" w:lineRule="auto"/>
        <w:rPr>
          <w:color w:val="000000"/>
          <w:sz w:val="20"/>
          <w:szCs w:val="20"/>
        </w:rPr>
      </w:pPr>
    </w:p>
    <w:p w:rsidR="00EE1568" w:rsidRPr="00EE1568" w:rsidRDefault="00EE1568" w:rsidP="00EE1568">
      <w:pPr>
        <w:spacing w:line="276" w:lineRule="auto"/>
        <w:rPr>
          <w:color w:val="000000"/>
          <w:sz w:val="20"/>
          <w:szCs w:val="20"/>
        </w:rPr>
      </w:pPr>
    </w:p>
    <w:p w:rsidR="00EE1568" w:rsidRPr="00EE1568" w:rsidRDefault="00EE1568" w:rsidP="00EE1568">
      <w:pPr>
        <w:spacing w:line="276" w:lineRule="auto"/>
        <w:ind w:left="540"/>
        <w:jc w:val="both"/>
        <w:rPr>
          <w:color w:val="000000"/>
          <w:sz w:val="20"/>
          <w:szCs w:val="20"/>
        </w:rPr>
      </w:pPr>
      <w:r w:rsidRPr="00EE1568">
        <w:rPr>
          <w:color w:val="000000"/>
          <w:sz w:val="20"/>
          <w:szCs w:val="20"/>
        </w:rPr>
        <w:t>Дата</w:t>
      </w:r>
      <w:r w:rsidRPr="00EE1568">
        <w:rPr>
          <w:color w:val="000000"/>
          <w:sz w:val="20"/>
          <w:szCs w:val="20"/>
        </w:rPr>
        <w:tab/>
      </w:r>
      <w:r w:rsidRPr="00EE1568">
        <w:rPr>
          <w:color w:val="000000"/>
          <w:sz w:val="20"/>
          <w:szCs w:val="20"/>
        </w:rPr>
        <w:tab/>
      </w:r>
      <w:r w:rsidRPr="00EE1568">
        <w:rPr>
          <w:color w:val="000000"/>
          <w:sz w:val="20"/>
          <w:szCs w:val="20"/>
        </w:rPr>
        <w:tab/>
      </w:r>
      <w:r w:rsidRPr="00EE1568">
        <w:rPr>
          <w:color w:val="000000"/>
          <w:sz w:val="20"/>
          <w:szCs w:val="20"/>
        </w:rPr>
        <w:tab/>
      </w:r>
      <w:r w:rsidRPr="00EE1568">
        <w:rPr>
          <w:color w:val="000000"/>
          <w:sz w:val="20"/>
          <w:szCs w:val="20"/>
        </w:rPr>
        <w:tab/>
      </w:r>
      <w:r w:rsidRPr="00EE1568">
        <w:rPr>
          <w:color w:val="000000"/>
          <w:sz w:val="20"/>
          <w:szCs w:val="20"/>
        </w:rPr>
        <w:tab/>
      </w:r>
      <w:r w:rsidRPr="00EE1568">
        <w:rPr>
          <w:color w:val="000000"/>
          <w:sz w:val="20"/>
          <w:szCs w:val="20"/>
        </w:rPr>
        <w:tab/>
      </w:r>
      <w:r w:rsidRPr="00EE1568">
        <w:rPr>
          <w:color w:val="000000"/>
          <w:sz w:val="20"/>
          <w:szCs w:val="20"/>
        </w:rPr>
        <w:tab/>
      </w:r>
      <w:r w:rsidRPr="00EE1568">
        <w:rPr>
          <w:color w:val="000000"/>
          <w:sz w:val="20"/>
          <w:szCs w:val="20"/>
        </w:rPr>
        <w:tab/>
        <w:t>Подпись</w:t>
      </w:r>
    </w:p>
    <w:p w:rsidR="00EE1568" w:rsidRPr="00EE1568" w:rsidRDefault="00EE1568" w:rsidP="00EE1568">
      <w:pPr>
        <w:spacing w:line="276" w:lineRule="auto"/>
        <w:ind w:left="540"/>
        <w:jc w:val="both"/>
        <w:rPr>
          <w:color w:val="000000"/>
          <w:sz w:val="20"/>
          <w:szCs w:val="20"/>
        </w:rPr>
      </w:pPr>
    </w:p>
    <w:p w:rsidR="00AE62F6" w:rsidRPr="00EE1568" w:rsidRDefault="00AE62F6" w:rsidP="00EE1568">
      <w:pPr>
        <w:tabs>
          <w:tab w:val="left" w:pos="3969"/>
        </w:tabs>
        <w:rPr>
          <w:sz w:val="20"/>
          <w:szCs w:val="20"/>
        </w:rPr>
      </w:pPr>
    </w:p>
    <w:sectPr w:rsidR="00AE62F6" w:rsidRPr="00EE1568" w:rsidSect="00EE1568">
      <w:pgSz w:w="16838" w:h="11906" w:orient="landscape"/>
      <w:pgMar w:top="284" w:right="395" w:bottom="851" w:left="851" w:header="709" w:footer="709" w:gutter="0"/>
      <w:cols w:num="2"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780" w:rsidRDefault="001A3780" w:rsidP="00EE1568">
      <w:r>
        <w:separator/>
      </w:r>
    </w:p>
  </w:endnote>
  <w:endnote w:type="continuationSeparator" w:id="1">
    <w:p w:rsidR="001A3780" w:rsidRDefault="001A3780" w:rsidP="00EE1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780" w:rsidRDefault="001A3780" w:rsidP="00EE1568">
      <w:r>
        <w:separator/>
      </w:r>
    </w:p>
  </w:footnote>
  <w:footnote w:type="continuationSeparator" w:id="1">
    <w:p w:rsidR="001A3780" w:rsidRDefault="001A3780" w:rsidP="00EE1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88C"/>
    <w:multiLevelType w:val="multilevel"/>
    <w:tmpl w:val="E41A580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3D384BD3"/>
    <w:multiLevelType w:val="multilevel"/>
    <w:tmpl w:val="EE9C5C6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">
    <w:nsid w:val="41E81FE8"/>
    <w:multiLevelType w:val="multilevel"/>
    <w:tmpl w:val="9566D29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58893F7D"/>
    <w:multiLevelType w:val="multilevel"/>
    <w:tmpl w:val="A34AE27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568"/>
    <w:rsid w:val="001A3780"/>
    <w:rsid w:val="00AE62F6"/>
    <w:rsid w:val="00EE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1568"/>
  </w:style>
  <w:style w:type="paragraph" w:styleId="3">
    <w:name w:val="Body Text 3"/>
    <w:basedOn w:val="a"/>
    <w:link w:val="30"/>
    <w:rsid w:val="00EE15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15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1">
    <w:name w:val="text1"/>
    <w:rsid w:val="00EE1568"/>
    <w:rPr>
      <w:rFonts w:ascii="Arial" w:hAnsi="Arial" w:cs="Arial" w:hint="default"/>
      <w:i w:val="0"/>
      <w:iCs w:val="0"/>
      <w:sz w:val="20"/>
      <w:szCs w:val="20"/>
    </w:rPr>
  </w:style>
  <w:style w:type="paragraph" w:styleId="a4">
    <w:name w:val="header"/>
    <w:basedOn w:val="a"/>
    <w:link w:val="a5"/>
    <w:uiPriority w:val="99"/>
    <w:rsid w:val="00EE15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1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E15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1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1544</Words>
  <Characters>8807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2012-11-15T05:24:00Z</dcterms:created>
  <dcterms:modified xsi:type="dcterms:W3CDTF">2012-11-15T05:28:00Z</dcterms:modified>
</cp:coreProperties>
</file>